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PMingLiU"/>
          <w:b w:val="0"/>
          <w:color w:val="1F2326"/>
          <w:sz w:val="52"/>
        </w:rPr>
        <w:t>政策簡報範本</w:t>
      </w:r>
    </w:p>
    <w:p>
      <w:pPr>
        <w:spacing w:after="400"/>
        <w:jc w:val="center"/>
      </w:pPr>
      <w:r>
        <w:rPr>
          <w:rFonts w:ascii="Consolas" w:hAnsi="Consolas" w:eastAsia="Microsoft JhengHei"/>
          <w:color w:val="375A6B"/>
          <w:sz w:val="21"/>
        </w:rPr>
        <w:t>官方範本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JhengHei"/>
          <w:b/>
          <w:color w:val="5C6368"/>
          <w:sz w:val="20"/>
        </w:rPr>
        <w:t>範本資訊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1,500–4,000 字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目標受眾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政策制定者、機構領導者、實務工作者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提交語言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JhengHei"/>
          <w:color w:val="5C6368"/>
          <w:sz w:val="22"/>
        </w:rPr>
        <w:t>政策簡報採用旨在有效面向政策受眾溝通的結構化格式。與學術論文不同，政策簡報以結論開篇，並側重具有可操作性的建議。撰寫時應面向具備一定專業知識但非學術專家的讀者：避免使用專業術語，對技術性名詞加以說明，並使用主動句式。建議應具體到讀者可據此採取行動的程度——例如應寫「教育部應……」，而非籠統地寫「政策制定者應考慮……」。</w:t>
      </w:r>
    </w:p>
    <w:p>
      <w:pPr>
        <w:spacing w:before="120" w:after="80"/>
      </w:pPr>
      <w:r>
        <w:rPr>
          <w:rFonts w:ascii="Georgia" w:hAnsi="Georgia" w:eastAsia="PMingLiU"/>
          <w:b w:val="0"/>
          <w:color w:val="1F2326"/>
          <w:sz w:val="34"/>
        </w:rPr>
        <w:t>範本結構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標題、簡報編號、作者、研究中心、日期、DOI。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［簡報標題］</w:t>
              <w:br/>
              <w:t>政策簡報編號 PB-YYYY-00X</w:t>
              <w:br/>
              <w:t>［作者、所屬機構］</w:t>
              <w:br/>
              <w:t>［研究中心］</w:t>
              <w:br/>
              <w:t>［日期］</w:t>
              <w:br/>
              <w:t>［DOI：10.XXXXX/YYYYY］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核心資訊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3–5 條要點，呈現簡報的核心結論，置於正文之前。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［• 核心資訊一］</w:t>
              <w:br/>
              <w:t>［• 核心資訊二］</w:t>
              <w:br/>
              <w:t>［• 核心資訊三］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執行摘要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150–250 字，供不再繼續閱讀全文的讀者參考。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 150–250 字摘要，內容應可獨立成篇，供僅閱讀此部分的讀者理解全貌。］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一、政策背景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本簡報所針對的政策問題及其當前重要性。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［請描述本簡報所針對的政策問題，並說明其在當下的重要性。］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二、證據與分析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證據基礎與結構化分析，須與個人觀點清楚區分。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［請呈現支撐本簡報的證據基礎與分析內容，並將證據與觀點或詮釋清楚區分。］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三、政策選項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切實可行的行動選項，並說明各選項的優勢與侷限。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［請呈現切實可行的政策選項，並說明各選項的優勢與侷限。］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四、建議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具體、可操作的建議，並指明適用對象。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［請填寫具體且可操作的建議，並逐條註明適用對象（如具體的部會、機構或組織）。］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參考文獻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僅列出核心參考文獻，採用文中夾註或尾註格式，無需完整參考書目。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［請僅列出本簡報引用的核心參考文獻，採用文中夾註或尾註格式。］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關於研究院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研究院標準文本 — 請勿修改。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全景研究院是全景學術集團的內部研究與學術發展部門。研究院在其研究活動中保持學術獨立，不具備獨立法人資格。欲了解更多資訊，請造訪 research.panorama-sg.com。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JhengHei"/>
              <w:color w:val="8A9196"/>
              <w:sz w:val="17"/>
            </w:rPr>
            <w:t>全景研究院  ·  research.panorama-sg.com  ·  官方範本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7"/>
            </w:rPr>
            <w:t xml:space="preserve">填寫說明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8"/>
            </w:rPr>
            <w:t>官方範本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